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DDD2A" w14:textId="1F568417"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8105BF" w:rsidRPr="008105BF">
        <w:rPr>
          <w:sz w:val="32"/>
          <w:szCs w:val="32"/>
        </w:rPr>
        <w:t>R2-166822</w:t>
      </w:r>
    </w:p>
    <w:p w14:paraId="08EA6602"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235814B9" w14:textId="77777777" w:rsidR="00E90E49" w:rsidRPr="00CE0424" w:rsidRDefault="00E90E49" w:rsidP="00357380">
      <w:pPr>
        <w:pStyle w:val="3GPPHeader"/>
      </w:pPr>
    </w:p>
    <w:p w14:paraId="051FC751" w14:textId="17EE5FD6" w:rsidR="00E90E49" w:rsidRPr="004523E5" w:rsidRDefault="00E90E49" w:rsidP="00311702">
      <w:pPr>
        <w:pStyle w:val="3GPPHeader"/>
        <w:rPr>
          <w:sz w:val="22"/>
          <w:szCs w:val="22"/>
          <w:lang w:val="en-US"/>
        </w:rPr>
      </w:pPr>
      <w:r w:rsidRPr="004523E5">
        <w:rPr>
          <w:sz w:val="22"/>
          <w:szCs w:val="22"/>
          <w:lang w:val="en-US"/>
        </w:rPr>
        <w:t>Agenda Item:</w:t>
      </w:r>
      <w:r w:rsidRPr="004523E5">
        <w:rPr>
          <w:sz w:val="22"/>
          <w:szCs w:val="22"/>
          <w:lang w:val="en-US"/>
        </w:rPr>
        <w:tab/>
      </w:r>
      <w:r w:rsidR="004523E5">
        <w:rPr>
          <w:sz w:val="22"/>
          <w:szCs w:val="22"/>
          <w:lang w:val="en-US"/>
        </w:rPr>
        <w:t xml:space="preserve">9.2.1.3 - </w:t>
      </w:r>
      <w:r w:rsidR="004523E5" w:rsidRPr="004523E5">
        <w:rPr>
          <w:sz w:val="22"/>
          <w:szCs w:val="22"/>
          <w:lang w:val="en-US"/>
        </w:rPr>
        <w:t>Other user plane aspects</w:t>
      </w:r>
    </w:p>
    <w:p w14:paraId="2F2E143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C96442" w14:textId="721F8A2E" w:rsidR="00E90E49" w:rsidRPr="00CE0424" w:rsidRDefault="003D3C45" w:rsidP="00311702">
      <w:pPr>
        <w:pStyle w:val="3GPPHeader"/>
        <w:rPr>
          <w:sz w:val="22"/>
          <w:szCs w:val="22"/>
        </w:rPr>
      </w:pPr>
      <w:r>
        <w:rPr>
          <w:sz w:val="22"/>
          <w:szCs w:val="22"/>
        </w:rPr>
        <w:t>Title:</w:t>
      </w:r>
      <w:r w:rsidR="00E90E49" w:rsidRPr="00CE0424">
        <w:rPr>
          <w:sz w:val="22"/>
          <w:szCs w:val="22"/>
        </w:rPr>
        <w:tab/>
      </w:r>
      <w:r w:rsidR="006E57BD">
        <w:rPr>
          <w:sz w:val="22"/>
          <w:szCs w:val="22"/>
        </w:rPr>
        <w:t xml:space="preserve">PDCP operation: </w:t>
      </w:r>
      <w:r w:rsidR="00C3623F">
        <w:rPr>
          <w:sz w:val="22"/>
          <w:szCs w:val="22"/>
        </w:rPr>
        <w:t>HFN desynchronization</w:t>
      </w:r>
    </w:p>
    <w:p w14:paraId="6A180440" w14:textId="2C383D78" w:rsidR="00E90E49" w:rsidRDefault="00E90E49" w:rsidP="00D546FF">
      <w:pPr>
        <w:pStyle w:val="3GPPHeader"/>
        <w:rPr>
          <w:sz w:val="22"/>
          <w:szCs w:val="22"/>
        </w:rPr>
      </w:pPr>
      <w:r w:rsidRPr="00D646CD">
        <w:rPr>
          <w:sz w:val="22"/>
          <w:szCs w:val="22"/>
        </w:rPr>
        <w:t>Document for:</w:t>
      </w:r>
      <w:r w:rsidRPr="00D646CD">
        <w:rPr>
          <w:sz w:val="22"/>
          <w:szCs w:val="22"/>
        </w:rPr>
        <w:tab/>
        <w:t>Discussion, Decision</w:t>
      </w:r>
    </w:p>
    <w:p w14:paraId="049AEB68" w14:textId="77777777" w:rsidR="002972D9" w:rsidRPr="00CE0424" w:rsidRDefault="002972D9" w:rsidP="00D546FF">
      <w:pPr>
        <w:pStyle w:val="3GPPHeader"/>
        <w:rPr>
          <w:sz w:val="22"/>
          <w:szCs w:val="22"/>
        </w:rPr>
      </w:pPr>
    </w:p>
    <w:p w14:paraId="4EDAAE15" w14:textId="46514EB6" w:rsidR="0029315F" w:rsidRPr="009A1669" w:rsidRDefault="00E90E49" w:rsidP="009A1669">
      <w:pPr>
        <w:pStyle w:val="Heading1"/>
      </w:pPr>
      <w:r w:rsidRPr="00CE0424">
        <w:t>Introduction</w:t>
      </w:r>
    </w:p>
    <w:p w14:paraId="5CDF27FB" w14:textId="76527266" w:rsidR="00D3005B" w:rsidRPr="00CE0424" w:rsidRDefault="006E57BD" w:rsidP="00CE0424">
      <w:pPr>
        <w:pStyle w:val="BodyText"/>
      </w:pPr>
      <w:r>
        <w:t>This contribution</w:t>
      </w:r>
      <w:r w:rsidR="004523E5">
        <w:t xml:space="preserve"> discusses the need and reasons to introduce (or not introduce) the COUNT field in the PDCP header</w:t>
      </w:r>
      <w:r>
        <w:t>.</w:t>
      </w:r>
    </w:p>
    <w:p w14:paraId="780DAB89" w14:textId="16A266F6" w:rsidR="001643A8" w:rsidRDefault="004000E8" w:rsidP="00CE0424">
      <w:pPr>
        <w:pStyle w:val="Heading1"/>
      </w:pPr>
      <w:bookmarkStart w:id="0" w:name="_Ref178064866"/>
      <w:r w:rsidRPr="00CE0424">
        <w:t>Discussion</w:t>
      </w:r>
      <w:bookmarkEnd w:id="0"/>
    </w:p>
    <w:p w14:paraId="27B01213" w14:textId="703979F4" w:rsidR="00EF2377" w:rsidRDefault="00372627" w:rsidP="00691DE2">
      <w:r>
        <w:t xml:space="preserve">Some </w:t>
      </w:r>
      <w:r w:rsidR="00356DD6">
        <w:t>contributions in RAN2#95</w:t>
      </w:r>
      <w:r w:rsidR="00EF2377">
        <w:t xml:space="preserve"> proposed to add the full COUNT in </w:t>
      </w:r>
      <w:r>
        <w:t xml:space="preserve">the </w:t>
      </w:r>
      <w:r w:rsidR="00EF2377">
        <w:t>PDC</w:t>
      </w:r>
      <w:r>
        <w:t>P</w:t>
      </w:r>
      <w:r w:rsidR="00EF2377">
        <w:t xml:space="preserve"> </w:t>
      </w:r>
      <w:r>
        <w:t>header</w:t>
      </w:r>
      <w:r w:rsidR="00356DD6">
        <w:t xml:space="preserve">. The main reason for such proposal i.e. adding the full COUNT </w:t>
      </w:r>
      <w:r>
        <w:t xml:space="preserve">seem to </w:t>
      </w:r>
      <w:r w:rsidR="00356DD6">
        <w:t xml:space="preserve">be to eliminate the </w:t>
      </w:r>
      <w:r w:rsidR="00EF2377">
        <w:t>HFN desync.</w:t>
      </w:r>
    </w:p>
    <w:p w14:paraId="30E8B7AC" w14:textId="5F4338C9" w:rsidR="00855B88" w:rsidRDefault="00855B88" w:rsidP="00691DE2">
      <w:r>
        <w:t xml:space="preserve">There are a set of conditions needed for a HFN desync to happen. One is that the transmitter utilizes more than half of the </w:t>
      </w:r>
      <w:r w:rsidR="00372627">
        <w:t xml:space="preserve">PDCP SN </w:t>
      </w:r>
      <w:r>
        <w:t>window size. Another is that the receiver has moved forward the receiving window so that the HFN value increases. Yet, another condition is that the transmitter does not move the window as the receiver does. This may happen when the transmitter has not received an acknowledgement of a packet which was transmitted by the receiver side.</w:t>
      </w:r>
    </w:p>
    <w:p w14:paraId="2781B723" w14:textId="582B1433" w:rsidR="004B2E04" w:rsidRDefault="004B2E04" w:rsidP="00691DE2">
      <w:r>
        <w:t xml:space="preserve">It may also happen the inverse, that the transmitter moves the window but the receiver side does not because it does not receive the messages. </w:t>
      </w:r>
      <w:r w:rsidR="00D43618">
        <w:t>Packet losses is the typical reason why the receiver/transmitter might not have the same view of the tx/rx window.</w:t>
      </w:r>
    </w:p>
    <w:p w14:paraId="707119F1" w14:textId="29A67F50" w:rsidR="00372627" w:rsidRDefault="004B2E04" w:rsidP="00691DE2">
      <w:r>
        <w:t>This issue might happen at handovers or when RLC UM is used</w:t>
      </w:r>
      <w:r w:rsidR="007913A2">
        <w:t>, especially if a small SN length value is used</w:t>
      </w:r>
      <w:r>
        <w:t>.</w:t>
      </w:r>
      <w:r w:rsidR="00F3047A">
        <w:t xml:space="preserve"> Also in Dual Connectivity, there can be risk of HFN desynch if the transmitter in the MeNB transmits too many packets over the air which are not acknowledged.</w:t>
      </w:r>
      <w:r>
        <w:t xml:space="preserve"> </w:t>
      </w:r>
      <w:r w:rsidR="004C42B9">
        <w:t>The h</w:t>
      </w:r>
      <w:r w:rsidR="003B3EFF">
        <w:t>igher the bit rate</w:t>
      </w:r>
      <w:r w:rsidR="004C42B9">
        <w:t xml:space="preserve"> is</w:t>
      </w:r>
      <w:r w:rsidR="003B3EFF">
        <w:t xml:space="preserve">, </w:t>
      </w:r>
      <w:r w:rsidR="004C42B9">
        <w:t xml:space="preserve">the </w:t>
      </w:r>
      <w:r w:rsidR="003B3EFF">
        <w:t xml:space="preserve">quicker the HFN desynch may occur. </w:t>
      </w:r>
      <w:r w:rsidR="007913A2">
        <w:t>Larger SN length values do assist to prevent this issue</w:t>
      </w:r>
      <w:r w:rsidR="003B3EFF">
        <w:t xml:space="preserve"> as well as flow control in Dual Connectivity</w:t>
      </w:r>
      <w:r w:rsidR="007913A2">
        <w:t xml:space="preserve">. </w:t>
      </w:r>
      <w:r>
        <w:t xml:space="preserve">While this problem </w:t>
      </w:r>
      <w:r w:rsidR="00356DD6">
        <w:t xml:space="preserve">is not </w:t>
      </w:r>
      <w:r>
        <w:t xml:space="preserve">very common, </w:t>
      </w:r>
      <w:r w:rsidR="00405B19">
        <w:t>if it happens there is no easy way to detect or resolve it other than re-establish PDCP</w:t>
      </w:r>
      <w:r w:rsidR="007913A2">
        <w:t>. Thus, it is worth analysing it.</w:t>
      </w:r>
    </w:p>
    <w:p w14:paraId="7125B4CA" w14:textId="3E196CD6" w:rsidR="00372627" w:rsidRDefault="004B2E04" w:rsidP="00691DE2">
      <w:r>
        <w:t xml:space="preserve">Current LTE specifications indicate that the UE should ensure that the HFN desync does not happen. This leads to think that UE vendors have already implemented mechanisms which may solve most of the cases when this rare event happens. On the other hand, </w:t>
      </w:r>
      <w:r w:rsidR="007913A2">
        <w:t xml:space="preserve">the network has a range of options to prevent this issue such as, for instance, using a larger SN length value. </w:t>
      </w:r>
    </w:p>
    <w:p w14:paraId="11C5E260" w14:textId="4DECB54B" w:rsidR="00372627" w:rsidRDefault="007913A2" w:rsidP="00691DE2">
      <w:r>
        <w:t>T</w:t>
      </w:r>
      <w:r w:rsidR="00D43618">
        <w:t xml:space="preserve">he simplest method to </w:t>
      </w:r>
      <w:r w:rsidR="004B2E04">
        <w:t xml:space="preserve">fully </w:t>
      </w:r>
      <w:r>
        <w:t xml:space="preserve">eliminate </w:t>
      </w:r>
      <w:r w:rsidR="004B2E04">
        <w:t xml:space="preserve">this problem </w:t>
      </w:r>
      <w:r w:rsidR="00405B19">
        <w:t xml:space="preserve">from a standards point of view </w:t>
      </w:r>
      <w:r w:rsidR="004B2E04">
        <w:t xml:space="preserve">is transmitting </w:t>
      </w:r>
      <w:r w:rsidR="007303F6">
        <w:t xml:space="preserve">the full COUNT in every packet. Introducing the full COUNT, however, </w:t>
      </w:r>
      <w:r w:rsidR="004B2E04">
        <w:t xml:space="preserve">has </w:t>
      </w:r>
      <w:r w:rsidR="00AE649D">
        <w:t xml:space="preserve">as a </w:t>
      </w:r>
      <w:r w:rsidR="00DD2C56">
        <w:t xml:space="preserve">drawback </w:t>
      </w:r>
      <w:r w:rsidR="00AE649D">
        <w:t xml:space="preserve">the </w:t>
      </w:r>
      <w:r w:rsidR="00DD2C56">
        <w:t>increased overhead. The increased overhead is not necessarily an issue when PDCP packets are large</w:t>
      </w:r>
      <w:r w:rsidR="00D43618">
        <w:t xml:space="preserve"> and </w:t>
      </w:r>
      <w:r w:rsidR="00AE649D">
        <w:t xml:space="preserve">the UE is in a </w:t>
      </w:r>
      <w:r w:rsidR="00D43618">
        <w:t>good coverage area</w:t>
      </w:r>
      <w:r w:rsidR="00DD2C56">
        <w:t>. However, for small packets</w:t>
      </w:r>
      <w:r w:rsidR="00D43618">
        <w:t>, such as voice, or when coverage is limited</w:t>
      </w:r>
      <w:r w:rsidR="00DD2C56">
        <w:t xml:space="preserve">, the increased overhead </w:t>
      </w:r>
      <w:r w:rsidR="007303F6">
        <w:t xml:space="preserve">might not </w:t>
      </w:r>
      <w:r w:rsidR="00405B19">
        <w:t>be a feasible approach</w:t>
      </w:r>
      <w:r w:rsidR="00DD2C56">
        <w:t>.</w:t>
      </w:r>
      <w:r w:rsidR="00453725">
        <w:t xml:space="preserve"> </w:t>
      </w:r>
    </w:p>
    <w:p w14:paraId="4194C813" w14:textId="49C1256F" w:rsidR="004B2E04" w:rsidRDefault="007913A2" w:rsidP="00691DE2">
      <w:r>
        <w:t xml:space="preserve">In overall, using a larger SN length value will assist to prevent the HFN desync to happen. And, with 18 bits for example, the HFN desync may be a very rare event. </w:t>
      </w:r>
      <w:r w:rsidR="00F80257">
        <w:t>Introducing the COUNT value in some packets every now and then could be another solution, or giving the possibility to the network to configure when the COUNT value should be transmitted is yet another possibility.</w:t>
      </w:r>
      <w:r w:rsidR="005A19B9">
        <w:t xml:space="preserve"> Adding </w:t>
      </w:r>
      <w:r w:rsidR="00F80257">
        <w:t>the COUNT value in every packet is not the most suitable way forward without first analysing and understanding the root cause of the problem, and which options could assist to solve the issue without introducing other challenges.</w:t>
      </w:r>
    </w:p>
    <w:p w14:paraId="1563FE2F" w14:textId="4792C589" w:rsidR="00DD2C56" w:rsidRDefault="005A19B9" w:rsidP="00DD2C56">
      <w:r>
        <w:lastRenderedPageBreak/>
        <w:t xml:space="preserve">A </w:t>
      </w:r>
      <w:r w:rsidR="00AE649D">
        <w:t xml:space="preserve">deeper understanding about the situations </w:t>
      </w:r>
      <w:r>
        <w:t xml:space="preserve">and scenarios </w:t>
      </w:r>
      <w:r w:rsidR="00AE649D">
        <w:t xml:space="preserve">in </w:t>
      </w:r>
      <w:r w:rsidR="007913A2">
        <w:t>which this may happen is needed as well as an understanding of what current options are available to solve this matter.</w:t>
      </w:r>
      <w:r w:rsidR="00AE649D">
        <w:t xml:space="preserve"> </w:t>
      </w:r>
    </w:p>
    <w:p w14:paraId="1664DA60" w14:textId="783606E7" w:rsidR="004B2E04" w:rsidRDefault="004B2E04" w:rsidP="00691DE2"/>
    <w:p w14:paraId="4BB3C048" w14:textId="4EAF678B" w:rsidR="00453725" w:rsidRDefault="00F80257" w:rsidP="005A19B9">
      <w:pPr>
        <w:pStyle w:val="Proposal"/>
      </w:pPr>
      <w:bookmarkStart w:id="1" w:name="_Toc462642724"/>
      <w:bookmarkStart w:id="2" w:name="_Toc462742449"/>
      <w:bookmarkStart w:id="3" w:name="_Toc462743528"/>
      <w:bookmarkStart w:id="4" w:name="_Toc463035570"/>
      <w:bookmarkStart w:id="5" w:name="_Toc463035573"/>
      <w:bookmarkStart w:id="6" w:name="_Toc463045069"/>
      <w:r>
        <w:t>Study the HFN desynchronization issues following these steps:</w:t>
      </w:r>
      <w:bookmarkEnd w:id="1"/>
      <w:bookmarkEnd w:id="2"/>
      <w:bookmarkEnd w:id="3"/>
      <w:bookmarkEnd w:id="4"/>
      <w:bookmarkEnd w:id="5"/>
      <w:bookmarkEnd w:id="6"/>
      <w:r>
        <w:t xml:space="preserve"> </w:t>
      </w:r>
    </w:p>
    <w:p w14:paraId="42AA4622" w14:textId="634432BA" w:rsidR="00F80257" w:rsidRDefault="00F80257" w:rsidP="005A19B9">
      <w:pPr>
        <w:pStyle w:val="Proposal"/>
        <w:numPr>
          <w:ilvl w:val="1"/>
          <w:numId w:val="3"/>
        </w:numPr>
      </w:pPr>
      <w:bookmarkStart w:id="7" w:name="_Toc462642725"/>
      <w:bookmarkStart w:id="8" w:name="_Toc462742450"/>
      <w:bookmarkStart w:id="9" w:name="_Toc462743529"/>
      <w:bookmarkStart w:id="10" w:name="_Toc463035571"/>
      <w:bookmarkStart w:id="11" w:name="_Toc463035574"/>
      <w:bookmarkStart w:id="12" w:name="_Toc463045070"/>
      <w:r>
        <w:t>Understanding the realistic scenarios and reasons why in each of the scenarios HFN desync might happen.</w:t>
      </w:r>
      <w:bookmarkEnd w:id="12"/>
      <w:r>
        <w:t xml:space="preserve"> </w:t>
      </w:r>
      <w:bookmarkEnd w:id="7"/>
      <w:bookmarkEnd w:id="8"/>
      <w:bookmarkEnd w:id="9"/>
      <w:bookmarkEnd w:id="10"/>
      <w:bookmarkEnd w:id="11"/>
    </w:p>
    <w:p w14:paraId="4256B653" w14:textId="522BBB92" w:rsidR="00F80257" w:rsidRDefault="00F80257" w:rsidP="005A19B9">
      <w:pPr>
        <w:pStyle w:val="Proposal"/>
        <w:numPr>
          <w:ilvl w:val="1"/>
          <w:numId w:val="3"/>
        </w:numPr>
      </w:pPr>
      <w:bookmarkStart w:id="13" w:name="_Toc462642726"/>
      <w:bookmarkStart w:id="14" w:name="_Toc462742451"/>
      <w:bookmarkStart w:id="15" w:name="_Toc462743530"/>
      <w:bookmarkStart w:id="16" w:name="_Toc463035572"/>
      <w:bookmarkStart w:id="17" w:name="_Toc463035575"/>
      <w:bookmarkStart w:id="18" w:name="_Toc463045071"/>
      <w:r>
        <w:t>Analysing pros/cons of the solutions which could solve the HFN desyn</w:t>
      </w:r>
      <w:r w:rsidR="00B26076">
        <w:t>c in the scenarios outlined in a</w:t>
      </w:r>
      <w:r>
        <w:t>)</w:t>
      </w:r>
      <w:r w:rsidR="00E82CD2">
        <w:t xml:space="preserve"> while </w:t>
      </w:r>
      <w:r w:rsidR="00F32A21">
        <w:t xml:space="preserve">also </w:t>
      </w:r>
      <w:r w:rsidR="00E82CD2">
        <w:t>considering security</w:t>
      </w:r>
      <w:r>
        <w:t>.</w:t>
      </w:r>
      <w:bookmarkEnd w:id="13"/>
      <w:bookmarkEnd w:id="14"/>
      <w:bookmarkEnd w:id="15"/>
      <w:bookmarkEnd w:id="16"/>
      <w:bookmarkEnd w:id="17"/>
      <w:bookmarkEnd w:id="18"/>
    </w:p>
    <w:p w14:paraId="7CAC0DC5" w14:textId="77777777" w:rsidR="003742AC" w:rsidRPr="00CE0424" w:rsidRDefault="003742AC" w:rsidP="006E062C"/>
    <w:p w14:paraId="6F993EEA" w14:textId="77777777" w:rsidR="00C01F33" w:rsidRPr="00CE0424" w:rsidRDefault="00C01F33" w:rsidP="00CE0424">
      <w:pPr>
        <w:pStyle w:val="Heading1"/>
      </w:pPr>
      <w:r w:rsidRPr="00CE0424">
        <w:t>Conclusion</w:t>
      </w:r>
    </w:p>
    <w:p w14:paraId="40D177C2" w14:textId="60B9F442" w:rsidR="00EE460D" w:rsidRDefault="008E065E" w:rsidP="005A19B9">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00EE460D">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4F4ADD8D" w14:textId="77777777" w:rsidR="004325F9" w:rsidRPr="004325F9" w:rsidRDefault="008E065E">
      <w:pPr>
        <w:pStyle w:val="TOC1"/>
        <w:rPr>
          <w:rFonts w:asciiTheme="minorHAnsi"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4325F9">
        <w:t>Proposal 1</w:t>
      </w:r>
      <w:r w:rsidR="004325F9" w:rsidRPr="004325F9">
        <w:rPr>
          <w:rFonts w:asciiTheme="minorHAnsi" w:hAnsiTheme="minorHAnsi" w:cstheme="minorBidi"/>
          <w:b w:val="0"/>
          <w:sz w:val="22"/>
        </w:rPr>
        <w:tab/>
      </w:r>
      <w:r w:rsidR="004325F9">
        <w:t>Study the HFN desynchronization issues following these steps:</w:t>
      </w:r>
    </w:p>
    <w:p w14:paraId="06223D66" w14:textId="3819437C" w:rsidR="004325F9" w:rsidRPr="004325F9" w:rsidRDefault="004325F9">
      <w:pPr>
        <w:pStyle w:val="TOC1"/>
        <w:rPr>
          <w:rFonts w:asciiTheme="minorHAnsi" w:hAnsiTheme="minorHAnsi" w:cstheme="minorBidi"/>
          <w:b w:val="0"/>
          <w:sz w:val="22"/>
        </w:rPr>
      </w:pPr>
      <w:r>
        <w:tab/>
        <w:t>a.</w:t>
      </w:r>
      <w:r w:rsidRPr="004325F9">
        <w:rPr>
          <w:rFonts w:asciiTheme="minorHAnsi" w:hAnsiTheme="minorHAnsi" w:cstheme="minorBidi"/>
          <w:b w:val="0"/>
          <w:sz w:val="22"/>
        </w:rPr>
        <w:tab/>
      </w:r>
      <w:r>
        <w:t>Understanding the realistic scenarios and reasons why in each of the scenarios HFN desync might happen.</w:t>
      </w:r>
    </w:p>
    <w:p w14:paraId="6A9A16FE" w14:textId="15824DF3" w:rsidR="004325F9" w:rsidRPr="004325F9" w:rsidRDefault="004325F9">
      <w:pPr>
        <w:pStyle w:val="TOC1"/>
        <w:rPr>
          <w:rFonts w:asciiTheme="minorHAnsi" w:hAnsiTheme="minorHAnsi" w:cstheme="minorBidi"/>
          <w:b w:val="0"/>
          <w:sz w:val="22"/>
        </w:rPr>
      </w:pPr>
      <w:r>
        <w:tab/>
      </w:r>
      <w:bookmarkStart w:id="19" w:name="_GoBack"/>
      <w:bookmarkEnd w:id="19"/>
      <w:r>
        <w:t>b.</w:t>
      </w:r>
      <w:r w:rsidRPr="004325F9">
        <w:rPr>
          <w:rFonts w:asciiTheme="minorHAnsi" w:hAnsiTheme="minorHAnsi" w:cstheme="minorBidi"/>
          <w:b w:val="0"/>
          <w:sz w:val="22"/>
        </w:rPr>
        <w:tab/>
      </w:r>
      <w:r>
        <w:t>Analysing pros/cons of the solutions which could solve the HFN desync in the scenarios outlined in a) while also considering security.</w:t>
      </w:r>
    </w:p>
    <w:p w14:paraId="3D1F4BD1" w14:textId="0CCA7DDA" w:rsidR="00344FA2" w:rsidRPr="004523E5" w:rsidRDefault="008E065E" w:rsidP="004523E5">
      <w:r>
        <w:rPr>
          <w:b/>
          <w:bCs/>
        </w:rPr>
        <w:fldChar w:fldCharType="end"/>
      </w:r>
    </w:p>
    <w:sectPr w:rsidR="00344FA2" w:rsidRPr="004523E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AA5DF" w14:textId="77777777" w:rsidR="0057449D" w:rsidRDefault="0057449D">
      <w:r>
        <w:separator/>
      </w:r>
    </w:p>
  </w:endnote>
  <w:endnote w:type="continuationSeparator" w:id="0">
    <w:p w14:paraId="09E1B07A" w14:textId="77777777" w:rsidR="0057449D" w:rsidRDefault="0057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300D9" w14:textId="7353BE40" w:rsidR="007013D5" w:rsidRDefault="007013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25F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25F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2D2A6" w14:textId="77777777" w:rsidR="0057449D" w:rsidRDefault="0057449D">
      <w:r>
        <w:separator/>
      </w:r>
    </w:p>
  </w:footnote>
  <w:footnote w:type="continuationSeparator" w:id="0">
    <w:p w14:paraId="72A49E5C" w14:textId="77777777" w:rsidR="0057449D" w:rsidRDefault="00574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3D207" w14:textId="77777777" w:rsidR="007013D5" w:rsidRDefault="007013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412"/>
        </w:tabs>
        <w:ind w:left="341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56212"/>
    <w:multiLevelType w:val="hybridMultilevel"/>
    <w:tmpl w:val="C388BE96"/>
    <w:lvl w:ilvl="0" w:tplc="6A1E8A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E2099"/>
    <w:multiLevelType w:val="hybridMultilevel"/>
    <w:tmpl w:val="478E89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2"/>
  </w:num>
  <w:num w:numId="11">
    <w:abstractNumId w:val="1"/>
  </w:num>
  <w:num w:numId="12">
    <w:abstractNumId w:val="0"/>
  </w:num>
  <w:num w:numId="13">
    <w:abstractNumId w:val="16"/>
  </w:num>
  <w:num w:numId="14">
    <w:abstractNumId w:val="8"/>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18"/>
  </w:num>
  <w:num w:numId="18">
    <w:abstractNumId w:val="5"/>
  </w:num>
  <w:num w:numId="19">
    <w:abstractNumId w:val="6"/>
  </w:num>
  <w:num w:numId="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3773"/>
    <w:rsid w:val="00015D15"/>
    <w:rsid w:val="0002564D"/>
    <w:rsid w:val="00025ECA"/>
    <w:rsid w:val="00025FEC"/>
    <w:rsid w:val="00027939"/>
    <w:rsid w:val="000325B8"/>
    <w:rsid w:val="00034C15"/>
    <w:rsid w:val="00036BA1"/>
    <w:rsid w:val="000422E2"/>
    <w:rsid w:val="00042F22"/>
    <w:rsid w:val="000444EF"/>
    <w:rsid w:val="000451F8"/>
    <w:rsid w:val="00051407"/>
    <w:rsid w:val="00052A07"/>
    <w:rsid w:val="000534E3"/>
    <w:rsid w:val="0005606A"/>
    <w:rsid w:val="000560AC"/>
    <w:rsid w:val="00057117"/>
    <w:rsid w:val="00060675"/>
    <w:rsid w:val="000616E7"/>
    <w:rsid w:val="0006487E"/>
    <w:rsid w:val="00065E1A"/>
    <w:rsid w:val="0006754C"/>
    <w:rsid w:val="00077E5F"/>
    <w:rsid w:val="0008036A"/>
    <w:rsid w:val="00081AE6"/>
    <w:rsid w:val="000855EB"/>
    <w:rsid w:val="00085B52"/>
    <w:rsid w:val="000866F2"/>
    <w:rsid w:val="0009009F"/>
    <w:rsid w:val="000910DA"/>
    <w:rsid w:val="00091557"/>
    <w:rsid w:val="000924C1"/>
    <w:rsid w:val="000924F0"/>
    <w:rsid w:val="00093474"/>
    <w:rsid w:val="0009510F"/>
    <w:rsid w:val="000A1B7B"/>
    <w:rsid w:val="000A56F2"/>
    <w:rsid w:val="000B014B"/>
    <w:rsid w:val="000B0CA3"/>
    <w:rsid w:val="000B2719"/>
    <w:rsid w:val="000B3A8F"/>
    <w:rsid w:val="000B4AB9"/>
    <w:rsid w:val="000B58C3"/>
    <w:rsid w:val="000B61E9"/>
    <w:rsid w:val="000C165A"/>
    <w:rsid w:val="000C2E19"/>
    <w:rsid w:val="000D0D07"/>
    <w:rsid w:val="000D2F35"/>
    <w:rsid w:val="000D3092"/>
    <w:rsid w:val="000D4797"/>
    <w:rsid w:val="000E0527"/>
    <w:rsid w:val="000E1E92"/>
    <w:rsid w:val="000E7502"/>
    <w:rsid w:val="000F06D6"/>
    <w:rsid w:val="000F0EB1"/>
    <w:rsid w:val="000F1106"/>
    <w:rsid w:val="000F3BE9"/>
    <w:rsid w:val="000F3F6C"/>
    <w:rsid w:val="000F62EE"/>
    <w:rsid w:val="000F6DF3"/>
    <w:rsid w:val="001005FF"/>
    <w:rsid w:val="001062FB"/>
    <w:rsid w:val="001063E6"/>
    <w:rsid w:val="00107F51"/>
    <w:rsid w:val="00113CF4"/>
    <w:rsid w:val="00114ED7"/>
    <w:rsid w:val="001153EA"/>
    <w:rsid w:val="00115643"/>
    <w:rsid w:val="00116765"/>
    <w:rsid w:val="001219F5"/>
    <w:rsid w:val="00121A20"/>
    <w:rsid w:val="00122404"/>
    <w:rsid w:val="00122F2E"/>
    <w:rsid w:val="0012377F"/>
    <w:rsid w:val="00124314"/>
    <w:rsid w:val="00125114"/>
    <w:rsid w:val="00126B4A"/>
    <w:rsid w:val="00132FD0"/>
    <w:rsid w:val="001344C0"/>
    <w:rsid w:val="001346FA"/>
    <w:rsid w:val="00134AAB"/>
    <w:rsid w:val="00135252"/>
    <w:rsid w:val="00137AB5"/>
    <w:rsid w:val="00137F0B"/>
    <w:rsid w:val="001473B9"/>
    <w:rsid w:val="00151E23"/>
    <w:rsid w:val="001526E0"/>
    <w:rsid w:val="00153A67"/>
    <w:rsid w:val="001551B5"/>
    <w:rsid w:val="001643A8"/>
    <w:rsid w:val="001659C1"/>
    <w:rsid w:val="00170639"/>
    <w:rsid w:val="00173A8E"/>
    <w:rsid w:val="00177795"/>
    <w:rsid w:val="0018143F"/>
    <w:rsid w:val="00185122"/>
    <w:rsid w:val="00190AC1"/>
    <w:rsid w:val="00192871"/>
    <w:rsid w:val="0019341A"/>
    <w:rsid w:val="00195D63"/>
    <w:rsid w:val="00197DF9"/>
    <w:rsid w:val="001A1987"/>
    <w:rsid w:val="001A2564"/>
    <w:rsid w:val="001A2968"/>
    <w:rsid w:val="001A6173"/>
    <w:rsid w:val="001A6CBA"/>
    <w:rsid w:val="001A7DEB"/>
    <w:rsid w:val="001B0D97"/>
    <w:rsid w:val="001B510A"/>
    <w:rsid w:val="001B5A5D"/>
    <w:rsid w:val="001C1CE5"/>
    <w:rsid w:val="001C3D2A"/>
    <w:rsid w:val="001C6495"/>
    <w:rsid w:val="001C7EFE"/>
    <w:rsid w:val="001D51BA"/>
    <w:rsid w:val="001D6342"/>
    <w:rsid w:val="001D6D53"/>
    <w:rsid w:val="001E58E2"/>
    <w:rsid w:val="001E7AED"/>
    <w:rsid w:val="001F1E3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960"/>
    <w:rsid w:val="00230765"/>
    <w:rsid w:val="002319E4"/>
    <w:rsid w:val="00233850"/>
    <w:rsid w:val="00235632"/>
    <w:rsid w:val="00235872"/>
    <w:rsid w:val="00241559"/>
    <w:rsid w:val="002435B3"/>
    <w:rsid w:val="00244CC3"/>
    <w:rsid w:val="002458EB"/>
    <w:rsid w:val="002500C8"/>
    <w:rsid w:val="002504EF"/>
    <w:rsid w:val="00251427"/>
    <w:rsid w:val="00254210"/>
    <w:rsid w:val="00257543"/>
    <w:rsid w:val="002617E7"/>
    <w:rsid w:val="00261FC8"/>
    <w:rsid w:val="002624BD"/>
    <w:rsid w:val="00264228"/>
    <w:rsid w:val="00264334"/>
    <w:rsid w:val="002645BA"/>
    <w:rsid w:val="0026473E"/>
    <w:rsid w:val="00264A7E"/>
    <w:rsid w:val="00266214"/>
    <w:rsid w:val="00267C83"/>
    <w:rsid w:val="0027144F"/>
    <w:rsid w:val="00271F3A"/>
    <w:rsid w:val="00273278"/>
    <w:rsid w:val="002737F4"/>
    <w:rsid w:val="002805F5"/>
    <w:rsid w:val="00280751"/>
    <w:rsid w:val="0028280A"/>
    <w:rsid w:val="00286ACD"/>
    <w:rsid w:val="00287838"/>
    <w:rsid w:val="002907B5"/>
    <w:rsid w:val="00292EB7"/>
    <w:rsid w:val="0029315F"/>
    <w:rsid w:val="00296227"/>
    <w:rsid w:val="00296F44"/>
    <w:rsid w:val="002972D9"/>
    <w:rsid w:val="0029777D"/>
    <w:rsid w:val="002A055E"/>
    <w:rsid w:val="002A1D4E"/>
    <w:rsid w:val="002A2869"/>
    <w:rsid w:val="002A35BA"/>
    <w:rsid w:val="002B0A59"/>
    <w:rsid w:val="002B24D6"/>
    <w:rsid w:val="002B4C0A"/>
    <w:rsid w:val="002C058E"/>
    <w:rsid w:val="002C41E6"/>
    <w:rsid w:val="002D071A"/>
    <w:rsid w:val="002D34B2"/>
    <w:rsid w:val="002D7637"/>
    <w:rsid w:val="002E17F2"/>
    <w:rsid w:val="002E7CAE"/>
    <w:rsid w:val="002F2771"/>
    <w:rsid w:val="002F29B0"/>
    <w:rsid w:val="002F37A9"/>
    <w:rsid w:val="00301CE6"/>
    <w:rsid w:val="0030256B"/>
    <w:rsid w:val="0030501F"/>
    <w:rsid w:val="00307BA1"/>
    <w:rsid w:val="00311702"/>
    <w:rsid w:val="00311E82"/>
    <w:rsid w:val="00313FD6"/>
    <w:rsid w:val="003143BD"/>
    <w:rsid w:val="00317B01"/>
    <w:rsid w:val="003203ED"/>
    <w:rsid w:val="00322C9F"/>
    <w:rsid w:val="00324D23"/>
    <w:rsid w:val="0032703C"/>
    <w:rsid w:val="00331751"/>
    <w:rsid w:val="00334579"/>
    <w:rsid w:val="00335858"/>
    <w:rsid w:val="00336BDA"/>
    <w:rsid w:val="00342BD7"/>
    <w:rsid w:val="00343A07"/>
    <w:rsid w:val="00344FA2"/>
    <w:rsid w:val="00346DB5"/>
    <w:rsid w:val="003477B1"/>
    <w:rsid w:val="00351738"/>
    <w:rsid w:val="0035482C"/>
    <w:rsid w:val="00356DD6"/>
    <w:rsid w:val="00357380"/>
    <w:rsid w:val="003602D9"/>
    <w:rsid w:val="003604CE"/>
    <w:rsid w:val="00370E47"/>
    <w:rsid w:val="00371890"/>
    <w:rsid w:val="00372627"/>
    <w:rsid w:val="0037398E"/>
    <w:rsid w:val="003742AC"/>
    <w:rsid w:val="00377CE1"/>
    <w:rsid w:val="003833F3"/>
    <w:rsid w:val="00385BF0"/>
    <w:rsid w:val="003939FF"/>
    <w:rsid w:val="003A2223"/>
    <w:rsid w:val="003A2A0F"/>
    <w:rsid w:val="003A45A1"/>
    <w:rsid w:val="003A5B0A"/>
    <w:rsid w:val="003A6BAC"/>
    <w:rsid w:val="003A7EF3"/>
    <w:rsid w:val="003B159C"/>
    <w:rsid w:val="003B369F"/>
    <w:rsid w:val="003B36A3"/>
    <w:rsid w:val="003B3EFF"/>
    <w:rsid w:val="003B7FE5"/>
    <w:rsid w:val="003C11C8"/>
    <w:rsid w:val="003C2702"/>
    <w:rsid w:val="003C4418"/>
    <w:rsid w:val="003C7806"/>
    <w:rsid w:val="003D109F"/>
    <w:rsid w:val="003D2478"/>
    <w:rsid w:val="003D2FC4"/>
    <w:rsid w:val="003D3C45"/>
    <w:rsid w:val="003D5B1F"/>
    <w:rsid w:val="003E15FA"/>
    <w:rsid w:val="003E55E4"/>
    <w:rsid w:val="003E74E3"/>
    <w:rsid w:val="003F05C7"/>
    <w:rsid w:val="003F2CD4"/>
    <w:rsid w:val="003F6BBE"/>
    <w:rsid w:val="004000E8"/>
    <w:rsid w:val="004009CB"/>
    <w:rsid w:val="00400EF0"/>
    <w:rsid w:val="00402E2B"/>
    <w:rsid w:val="0040512B"/>
    <w:rsid w:val="0040520F"/>
    <w:rsid w:val="00405B19"/>
    <w:rsid w:val="00405CA5"/>
    <w:rsid w:val="00407CD3"/>
    <w:rsid w:val="00410134"/>
    <w:rsid w:val="00410B72"/>
    <w:rsid w:val="00410F18"/>
    <w:rsid w:val="0041263E"/>
    <w:rsid w:val="00413AAC"/>
    <w:rsid w:val="00415627"/>
    <w:rsid w:val="00416924"/>
    <w:rsid w:val="004179C4"/>
    <w:rsid w:val="00421105"/>
    <w:rsid w:val="004234CF"/>
    <w:rsid w:val="004242F4"/>
    <w:rsid w:val="00427248"/>
    <w:rsid w:val="004325F9"/>
    <w:rsid w:val="00433F1B"/>
    <w:rsid w:val="00437447"/>
    <w:rsid w:val="00441A92"/>
    <w:rsid w:val="00444469"/>
    <w:rsid w:val="00444F56"/>
    <w:rsid w:val="00446488"/>
    <w:rsid w:val="004517AA"/>
    <w:rsid w:val="004523E5"/>
    <w:rsid w:val="00452CAC"/>
    <w:rsid w:val="00453725"/>
    <w:rsid w:val="00457565"/>
    <w:rsid w:val="00457B71"/>
    <w:rsid w:val="00464926"/>
    <w:rsid w:val="00465F3A"/>
    <w:rsid w:val="004669E2"/>
    <w:rsid w:val="00470C31"/>
    <w:rsid w:val="00473069"/>
    <w:rsid w:val="004734D0"/>
    <w:rsid w:val="0047556B"/>
    <w:rsid w:val="00477768"/>
    <w:rsid w:val="004816CC"/>
    <w:rsid w:val="00492BC5"/>
    <w:rsid w:val="004964F1"/>
    <w:rsid w:val="004A16BC"/>
    <w:rsid w:val="004A2B94"/>
    <w:rsid w:val="004B2E04"/>
    <w:rsid w:val="004B7C0C"/>
    <w:rsid w:val="004C3898"/>
    <w:rsid w:val="004C42B9"/>
    <w:rsid w:val="004C51FB"/>
    <w:rsid w:val="004D36B1"/>
    <w:rsid w:val="004D7EBD"/>
    <w:rsid w:val="004E2680"/>
    <w:rsid w:val="004E28F9"/>
    <w:rsid w:val="004E462E"/>
    <w:rsid w:val="004E56DC"/>
    <w:rsid w:val="004E76F4"/>
    <w:rsid w:val="004F0B4E"/>
    <w:rsid w:val="004F0B6C"/>
    <w:rsid w:val="004F2078"/>
    <w:rsid w:val="004F4DA3"/>
    <w:rsid w:val="005056F1"/>
    <w:rsid w:val="00506557"/>
    <w:rsid w:val="0050677A"/>
    <w:rsid w:val="005108D8"/>
    <w:rsid w:val="005116F9"/>
    <w:rsid w:val="00513779"/>
    <w:rsid w:val="005153A7"/>
    <w:rsid w:val="005156A6"/>
    <w:rsid w:val="005219CF"/>
    <w:rsid w:val="005338D0"/>
    <w:rsid w:val="00534B59"/>
    <w:rsid w:val="00536759"/>
    <w:rsid w:val="00537C62"/>
    <w:rsid w:val="00541A0E"/>
    <w:rsid w:val="00545AB6"/>
    <w:rsid w:val="0054681E"/>
    <w:rsid w:val="00546970"/>
    <w:rsid w:val="00554E19"/>
    <w:rsid w:val="0056121F"/>
    <w:rsid w:val="00572505"/>
    <w:rsid w:val="0057449D"/>
    <w:rsid w:val="00580202"/>
    <w:rsid w:val="00582809"/>
    <w:rsid w:val="0058798C"/>
    <w:rsid w:val="005900FA"/>
    <w:rsid w:val="005932EF"/>
    <w:rsid w:val="005935A4"/>
    <w:rsid w:val="005948C2"/>
    <w:rsid w:val="00595DCA"/>
    <w:rsid w:val="0059779B"/>
    <w:rsid w:val="005A19B9"/>
    <w:rsid w:val="005A209A"/>
    <w:rsid w:val="005A662D"/>
    <w:rsid w:val="005B35D7"/>
    <w:rsid w:val="005B392A"/>
    <w:rsid w:val="005B3AA3"/>
    <w:rsid w:val="005B6F83"/>
    <w:rsid w:val="005B74F8"/>
    <w:rsid w:val="005C74FB"/>
    <w:rsid w:val="005D094D"/>
    <w:rsid w:val="005D1602"/>
    <w:rsid w:val="005D60DB"/>
    <w:rsid w:val="005E147A"/>
    <w:rsid w:val="005E385F"/>
    <w:rsid w:val="005E42E4"/>
    <w:rsid w:val="005E5B81"/>
    <w:rsid w:val="005F2CB1"/>
    <w:rsid w:val="005F3025"/>
    <w:rsid w:val="005F4D03"/>
    <w:rsid w:val="005F618C"/>
    <w:rsid w:val="005F70BD"/>
    <w:rsid w:val="0060283C"/>
    <w:rsid w:val="00604F14"/>
    <w:rsid w:val="00605F62"/>
    <w:rsid w:val="00611B83"/>
    <w:rsid w:val="00613257"/>
    <w:rsid w:val="00615B62"/>
    <w:rsid w:val="00620A71"/>
    <w:rsid w:val="00620D80"/>
    <w:rsid w:val="006234A6"/>
    <w:rsid w:val="00624D23"/>
    <w:rsid w:val="00626BEF"/>
    <w:rsid w:val="00630001"/>
    <w:rsid w:val="0063097A"/>
    <w:rsid w:val="006311B3"/>
    <w:rsid w:val="0063284C"/>
    <w:rsid w:val="00636398"/>
    <w:rsid w:val="006368D3"/>
    <w:rsid w:val="006377EC"/>
    <w:rsid w:val="0064151F"/>
    <w:rsid w:val="00641533"/>
    <w:rsid w:val="0064208D"/>
    <w:rsid w:val="00643475"/>
    <w:rsid w:val="0064396A"/>
    <w:rsid w:val="00645C6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7F"/>
    <w:rsid w:val="00683E6D"/>
    <w:rsid w:val="00683ECE"/>
    <w:rsid w:val="00691DE2"/>
    <w:rsid w:val="00695FC2"/>
    <w:rsid w:val="00696949"/>
    <w:rsid w:val="00697052"/>
    <w:rsid w:val="006A3FCB"/>
    <w:rsid w:val="006A46FB"/>
    <w:rsid w:val="006A5E28"/>
    <w:rsid w:val="006A697B"/>
    <w:rsid w:val="006A7AFF"/>
    <w:rsid w:val="006B1816"/>
    <w:rsid w:val="006B2099"/>
    <w:rsid w:val="006B3FB0"/>
    <w:rsid w:val="006B50CF"/>
    <w:rsid w:val="006B765D"/>
    <w:rsid w:val="006C03B8"/>
    <w:rsid w:val="006C0617"/>
    <w:rsid w:val="006C5EC9"/>
    <w:rsid w:val="006C6059"/>
    <w:rsid w:val="006C7522"/>
    <w:rsid w:val="006D68F5"/>
    <w:rsid w:val="006D6F08"/>
    <w:rsid w:val="006E062C"/>
    <w:rsid w:val="006E28B7"/>
    <w:rsid w:val="006E3310"/>
    <w:rsid w:val="006E4E39"/>
    <w:rsid w:val="006E565E"/>
    <w:rsid w:val="006E57BD"/>
    <w:rsid w:val="006E673D"/>
    <w:rsid w:val="006E7D3B"/>
    <w:rsid w:val="006F1B70"/>
    <w:rsid w:val="006F341D"/>
    <w:rsid w:val="006F3CDE"/>
    <w:rsid w:val="006F58D4"/>
    <w:rsid w:val="007013D5"/>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03F6"/>
    <w:rsid w:val="007348B1"/>
    <w:rsid w:val="00734B23"/>
    <w:rsid w:val="007362A6"/>
    <w:rsid w:val="00736D7D"/>
    <w:rsid w:val="00740E58"/>
    <w:rsid w:val="007441EA"/>
    <w:rsid w:val="007445A0"/>
    <w:rsid w:val="0074524B"/>
    <w:rsid w:val="00747D8B"/>
    <w:rsid w:val="00751228"/>
    <w:rsid w:val="00751B24"/>
    <w:rsid w:val="007571E1"/>
    <w:rsid w:val="007604B2"/>
    <w:rsid w:val="00761B10"/>
    <w:rsid w:val="00765281"/>
    <w:rsid w:val="00766BAD"/>
    <w:rsid w:val="007730BD"/>
    <w:rsid w:val="007755F2"/>
    <w:rsid w:val="00775779"/>
    <w:rsid w:val="00776971"/>
    <w:rsid w:val="0078177E"/>
    <w:rsid w:val="0078304C"/>
    <w:rsid w:val="00783673"/>
    <w:rsid w:val="00785490"/>
    <w:rsid w:val="007913A2"/>
    <w:rsid w:val="00791CCD"/>
    <w:rsid w:val="007925EA"/>
    <w:rsid w:val="00793CD8"/>
    <w:rsid w:val="00794585"/>
    <w:rsid w:val="00795C92"/>
    <w:rsid w:val="00796231"/>
    <w:rsid w:val="007A1CB3"/>
    <w:rsid w:val="007A306F"/>
    <w:rsid w:val="007A43A6"/>
    <w:rsid w:val="007A58A6"/>
    <w:rsid w:val="007B179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BD0"/>
    <w:rsid w:val="007E7091"/>
    <w:rsid w:val="007F1628"/>
    <w:rsid w:val="007F64C4"/>
    <w:rsid w:val="00803FAE"/>
    <w:rsid w:val="0080605F"/>
    <w:rsid w:val="00807786"/>
    <w:rsid w:val="008105BF"/>
    <w:rsid w:val="00811FCB"/>
    <w:rsid w:val="008149B6"/>
    <w:rsid w:val="008158D6"/>
    <w:rsid w:val="00817196"/>
    <w:rsid w:val="00817EDE"/>
    <w:rsid w:val="008235DB"/>
    <w:rsid w:val="00824AB4"/>
    <w:rsid w:val="00825C42"/>
    <w:rsid w:val="00825D25"/>
    <w:rsid w:val="00827D6F"/>
    <w:rsid w:val="008339A4"/>
    <w:rsid w:val="008376AC"/>
    <w:rsid w:val="008444E8"/>
    <w:rsid w:val="00844E80"/>
    <w:rsid w:val="00846FE7"/>
    <w:rsid w:val="00850CEC"/>
    <w:rsid w:val="00855B88"/>
    <w:rsid w:val="00856911"/>
    <w:rsid w:val="008601C1"/>
    <w:rsid w:val="008677FD"/>
    <w:rsid w:val="008706D4"/>
    <w:rsid w:val="00870F8A"/>
    <w:rsid w:val="008719A4"/>
    <w:rsid w:val="00871D23"/>
    <w:rsid w:val="00874312"/>
    <w:rsid w:val="0087437C"/>
    <w:rsid w:val="00875CD7"/>
    <w:rsid w:val="00876B4D"/>
    <w:rsid w:val="00877F18"/>
    <w:rsid w:val="00893AC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E6"/>
    <w:rsid w:val="008D34F1"/>
    <w:rsid w:val="008D39D8"/>
    <w:rsid w:val="008D6D1A"/>
    <w:rsid w:val="008D6E71"/>
    <w:rsid w:val="008E065E"/>
    <w:rsid w:val="008E0927"/>
    <w:rsid w:val="008E1909"/>
    <w:rsid w:val="008E6AFF"/>
    <w:rsid w:val="008F1EAB"/>
    <w:rsid w:val="008F33DC"/>
    <w:rsid w:val="008F477F"/>
    <w:rsid w:val="00902350"/>
    <w:rsid w:val="0090336B"/>
    <w:rsid w:val="009053AA"/>
    <w:rsid w:val="00906939"/>
    <w:rsid w:val="0090708B"/>
    <w:rsid w:val="00910B7D"/>
    <w:rsid w:val="00911DFB"/>
    <w:rsid w:val="009139D9"/>
    <w:rsid w:val="00914AD8"/>
    <w:rsid w:val="00916079"/>
    <w:rsid w:val="00917CE9"/>
    <w:rsid w:val="00920BF2"/>
    <w:rsid w:val="00920E8B"/>
    <w:rsid w:val="00921C60"/>
    <w:rsid w:val="00922010"/>
    <w:rsid w:val="00931BD9"/>
    <w:rsid w:val="00933F2D"/>
    <w:rsid w:val="009368F3"/>
    <w:rsid w:val="009415C4"/>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A14"/>
    <w:rsid w:val="00985253"/>
    <w:rsid w:val="009853B3"/>
    <w:rsid w:val="00990630"/>
    <w:rsid w:val="00991761"/>
    <w:rsid w:val="00994DCA"/>
    <w:rsid w:val="00995F2B"/>
    <w:rsid w:val="009960EC"/>
    <w:rsid w:val="009970DD"/>
    <w:rsid w:val="009A0FBA"/>
    <w:rsid w:val="009A1601"/>
    <w:rsid w:val="009A1669"/>
    <w:rsid w:val="009A26E2"/>
    <w:rsid w:val="009A462D"/>
    <w:rsid w:val="009A5CBA"/>
    <w:rsid w:val="009A757B"/>
    <w:rsid w:val="009B1F30"/>
    <w:rsid w:val="009B26F0"/>
    <w:rsid w:val="009B3AC2"/>
    <w:rsid w:val="009B4DF4"/>
    <w:rsid w:val="009B564E"/>
    <w:rsid w:val="009B7E87"/>
    <w:rsid w:val="009C403E"/>
    <w:rsid w:val="009D0B41"/>
    <w:rsid w:val="009D4FF0"/>
    <w:rsid w:val="009D703C"/>
    <w:rsid w:val="009D718F"/>
    <w:rsid w:val="009E068F"/>
    <w:rsid w:val="009E08D3"/>
    <w:rsid w:val="009E14E0"/>
    <w:rsid w:val="009E35DB"/>
    <w:rsid w:val="009E47A3"/>
    <w:rsid w:val="009F08F3"/>
    <w:rsid w:val="009F1ECE"/>
    <w:rsid w:val="009F344F"/>
    <w:rsid w:val="009F645A"/>
    <w:rsid w:val="00A03640"/>
    <w:rsid w:val="00A048A8"/>
    <w:rsid w:val="00A04A41"/>
    <w:rsid w:val="00A04F49"/>
    <w:rsid w:val="00A13E54"/>
    <w:rsid w:val="00A17F63"/>
    <w:rsid w:val="00A2190B"/>
    <w:rsid w:val="00A2193B"/>
    <w:rsid w:val="00A2351A"/>
    <w:rsid w:val="00A264A9"/>
    <w:rsid w:val="00A27785"/>
    <w:rsid w:val="00A27843"/>
    <w:rsid w:val="00A27CC8"/>
    <w:rsid w:val="00A30187"/>
    <w:rsid w:val="00A30A47"/>
    <w:rsid w:val="00A3448A"/>
    <w:rsid w:val="00A36297"/>
    <w:rsid w:val="00A41E2B"/>
    <w:rsid w:val="00A45B74"/>
    <w:rsid w:val="00A52E1D"/>
    <w:rsid w:val="00A61499"/>
    <w:rsid w:val="00A62A77"/>
    <w:rsid w:val="00A63483"/>
    <w:rsid w:val="00A63CD5"/>
    <w:rsid w:val="00A657D7"/>
    <w:rsid w:val="00A65906"/>
    <w:rsid w:val="00A660AC"/>
    <w:rsid w:val="00A67E6C"/>
    <w:rsid w:val="00A71B99"/>
    <w:rsid w:val="00A739D0"/>
    <w:rsid w:val="00A761D4"/>
    <w:rsid w:val="00A77EC4"/>
    <w:rsid w:val="00A857B3"/>
    <w:rsid w:val="00A92879"/>
    <w:rsid w:val="00A9442A"/>
    <w:rsid w:val="00AA016F"/>
    <w:rsid w:val="00AA1ED6"/>
    <w:rsid w:val="00AA44FD"/>
    <w:rsid w:val="00AA51D6"/>
    <w:rsid w:val="00AB0BC8"/>
    <w:rsid w:val="00AB11CA"/>
    <w:rsid w:val="00AB14D9"/>
    <w:rsid w:val="00AB4AB8"/>
    <w:rsid w:val="00AB4AD7"/>
    <w:rsid w:val="00AB655E"/>
    <w:rsid w:val="00AC007F"/>
    <w:rsid w:val="00AC2ECD"/>
    <w:rsid w:val="00AC3119"/>
    <w:rsid w:val="00AC49FB"/>
    <w:rsid w:val="00AC5A10"/>
    <w:rsid w:val="00AD0AA3"/>
    <w:rsid w:val="00AD3F94"/>
    <w:rsid w:val="00AD4A5A"/>
    <w:rsid w:val="00AD773C"/>
    <w:rsid w:val="00AE27AC"/>
    <w:rsid w:val="00AE40E0"/>
    <w:rsid w:val="00AE4DBA"/>
    <w:rsid w:val="00AE4F07"/>
    <w:rsid w:val="00AE649D"/>
    <w:rsid w:val="00AE71E2"/>
    <w:rsid w:val="00AF1C5D"/>
    <w:rsid w:val="00AF42D7"/>
    <w:rsid w:val="00AF5C41"/>
    <w:rsid w:val="00B006FE"/>
    <w:rsid w:val="00B007CB"/>
    <w:rsid w:val="00B02AA9"/>
    <w:rsid w:val="00B02FA3"/>
    <w:rsid w:val="00B05084"/>
    <w:rsid w:val="00B137BE"/>
    <w:rsid w:val="00B141C5"/>
    <w:rsid w:val="00B157F9"/>
    <w:rsid w:val="00B167F1"/>
    <w:rsid w:val="00B20256"/>
    <w:rsid w:val="00B20D09"/>
    <w:rsid w:val="00B26076"/>
    <w:rsid w:val="00B2763F"/>
    <w:rsid w:val="00B27AAC"/>
    <w:rsid w:val="00B30929"/>
    <w:rsid w:val="00B372AA"/>
    <w:rsid w:val="00B40445"/>
    <w:rsid w:val="00B41888"/>
    <w:rsid w:val="00B42BDB"/>
    <w:rsid w:val="00B45A52"/>
    <w:rsid w:val="00B45A68"/>
    <w:rsid w:val="00B46175"/>
    <w:rsid w:val="00B62AAA"/>
    <w:rsid w:val="00B664C7"/>
    <w:rsid w:val="00B739F6"/>
    <w:rsid w:val="00B741B2"/>
    <w:rsid w:val="00B81A6C"/>
    <w:rsid w:val="00B85DE5"/>
    <w:rsid w:val="00B90F73"/>
    <w:rsid w:val="00B93B59"/>
    <w:rsid w:val="00B9406A"/>
    <w:rsid w:val="00BA04E0"/>
    <w:rsid w:val="00BA2280"/>
    <w:rsid w:val="00BA2A08"/>
    <w:rsid w:val="00BA56D2"/>
    <w:rsid w:val="00BA76E0"/>
    <w:rsid w:val="00BB2A25"/>
    <w:rsid w:val="00BB51E9"/>
    <w:rsid w:val="00BB6EAA"/>
    <w:rsid w:val="00BC0FDC"/>
    <w:rsid w:val="00BC2BDE"/>
    <w:rsid w:val="00BC3053"/>
    <w:rsid w:val="00BC4D2E"/>
    <w:rsid w:val="00BD48AC"/>
    <w:rsid w:val="00BD5F1A"/>
    <w:rsid w:val="00BE1234"/>
    <w:rsid w:val="00BE26A9"/>
    <w:rsid w:val="00BE2FA6"/>
    <w:rsid w:val="00BE333F"/>
    <w:rsid w:val="00BE7406"/>
    <w:rsid w:val="00BE7603"/>
    <w:rsid w:val="00BF0317"/>
    <w:rsid w:val="00BF3279"/>
    <w:rsid w:val="00BF74C7"/>
    <w:rsid w:val="00C015F1"/>
    <w:rsid w:val="00C01F33"/>
    <w:rsid w:val="00C02CC6"/>
    <w:rsid w:val="00C040F7"/>
    <w:rsid w:val="00C041B0"/>
    <w:rsid w:val="00C044AB"/>
    <w:rsid w:val="00C05706"/>
    <w:rsid w:val="00C07377"/>
    <w:rsid w:val="00C076A8"/>
    <w:rsid w:val="00C10478"/>
    <w:rsid w:val="00C12107"/>
    <w:rsid w:val="00C14D4B"/>
    <w:rsid w:val="00C154BB"/>
    <w:rsid w:val="00C174B7"/>
    <w:rsid w:val="00C26FAA"/>
    <w:rsid w:val="00C279B5"/>
    <w:rsid w:val="00C27BBF"/>
    <w:rsid w:val="00C27C45"/>
    <w:rsid w:val="00C33055"/>
    <w:rsid w:val="00C3623F"/>
    <w:rsid w:val="00C3719D"/>
    <w:rsid w:val="00C37A31"/>
    <w:rsid w:val="00C54995"/>
    <w:rsid w:val="00C54D41"/>
    <w:rsid w:val="00C60783"/>
    <w:rsid w:val="00C64672"/>
    <w:rsid w:val="00C676BE"/>
    <w:rsid w:val="00C70697"/>
    <w:rsid w:val="00C72EF4"/>
    <w:rsid w:val="00C733B9"/>
    <w:rsid w:val="00C75D2F"/>
    <w:rsid w:val="00C767BE"/>
    <w:rsid w:val="00C76963"/>
    <w:rsid w:val="00C76E3C"/>
    <w:rsid w:val="00C81568"/>
    <w:rsid w:val="00C9027A"/>
    <w:rsid w:val="00C9068E"/>
    <w:rsid w:val="00C93C4B"/>
    <w:rsid w:val="00C944AB"/>
    <w:rsid w:val="00C95B40"/>
    <w:rsid w:val="00CA1ED8"/>
    <w:rsid w:val="00CB1F63"/>
    <w:rsid w:val="00CB2BA9"/>
    <w:rsid w:val="00CB3C61"/>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8FE"/>
    <w:rsid w:val="00D0349B"/>
    <w:rsid w:val="00D04434"/>
    <w:rsid w:val="00D10249"/>
    <w:rsid w:val="00D115C3"/>
    <w:rsid w:val="00D11897"/>
    <w:rsid w:val="00D13135"/>
    <w:rsid w:val="00D13E4E"/>
    <w:rsid w:val="00D14CDF"/>
    <w:rsid w:val="00D16EAC"/>
    <w:rsid w:val="00D239A7"/>
    <w:rsid w:val="00D23F47"/>
    <w:rsid w:val="00D3005B"/>
    <w:rsid w:val="00D31101"/>
    <w:rsid w:val="00D3601D"/>
    <w:rsid w:val="00D36E71"/>
    <w:rsid w:val="00D370F1"/>
    <w:rsid w:val="00D37D87"/>
    <w:rsid w:val="00D40929"/>
    <w:rsid w:val="00D40B33"/>
    <w:rsid w:val="00D4171A"/>
    <w:rsid w:val="00D4318F"/>
    <w:rsid w:val="00D43618"/>
    <w:rsid w:val="00D438BF"/>
    <w:rsid w:val="00D440F8"/>
    <w:rsid w:val="00D46DBD"/>
    <w:rsid w:val="00D515C5"/>
    <w:rsid w:val="00D546FF"/>
    <w:rsid w:val="00D55AD5"/>
    <w:rsid w:val="00D576CA"/>
    <w:rsid w:val="00D60E13"/>
    <w:rsid w:val="00D61AF5"/>
    <w:rsid w:val="00D62CD5"/>
    <w:rsid w:val="00D6435F"/>
    <w:rsid w:val="00D646CD"/>
    <w:rsid w:val="00D652B5"/>
    <w:rsid w:val="00D66155"/>
    <w:rsid w:val="00D6733D"/>
    <w:rsid w:val="00D708B0"/>
    <w:rsid w:val="00D7202D"/>
    <w:rsid w:val="00D77B1D"/>
    <w:rsid w:val="00D8021F"/>
    <w:rsid w:val="00D80383"/>
    <w:rsid w:val="00D823C6"/>
    <w:rsid w:val="00D86CA3"/>
    <w:rsid w:val="00D871CE"/>
    <w:rsid w:val="00D9196D"/>
    <w:rsid w:val="00D92982"/>
    <w:rsid w:val="00DA305E"/>
    <w:rsid w:val="00DA5007"/>
    <w:rsid w:val="00DA5417"/>
    <w:rsid w:val="00DA5548"/>
    <w:rsid w:val="00DA56E8"/>
    <w:rsid w:val="00DB0A9F"/>
    <w:rsid w:val="00DB377D"/>
    <w:rsid w:val="00DB6631"/>
    <w:rsid w:val="00DC2D36"/>
    <w:rsid w:val="00DC53EF"/>
    <w:rsid w:val="00DD2BBC"/>
    <w:rsid w:val="00DD2C56"/>
    <w:rsid w:val="00DD4F52"/>
    <w:rsid w:val="00DE3F17"/>
    <w:rsid w:val="00DE4262"/>
    <w:rsid w:val="00DE5608"/>
    <w:rsid w:val="00DE58D0"/>
    <w:rsid w:val="00DE654F"/>
    <w:rsid w:val="00DF0B6E"/>
    <w:rsid w:val="00DF15E0"/>
    <w:rsid w:val="00DF37A0"/>
    <w:rsid w:val="00E02040"/>
    <w:rsid w:val="00E07310"/>
    <w:rsid w:val="00E110E7"/>
    <w:rsid w:val="00E112FD"/>
    <w:rsid w:val="00E11B20"/>
    <w:rsid w:val="00E17FA2"/>
    <w:rsid w:val="00E2014D"/>
    <w:rsid w:val="00E21CED"/>
    <w:rsid w:val="00E22330"/>
    <w:rsid w:val="00E30B5A"/>
    <w:rsid w:val="00E3123D"/>
    <w:rsid w:val="00E31461"/>
    <w:rsid w:val="00E31D43"/>
    <w:rsid w:val="00E31F6D"/>
    <w:rsid w:val="00E32608"/>
    <w:rsid w:val="00E34188"/>
    <w:rsid w:val="00E345CD"/>
    <w:rsid w:val="00E34B6E"/>
    <w:rsid w:val="00E35559"/>
    <w:rsid w:val="00E3723A"/>
    <w:rsid w:val="00E37860"/>
    <w:rsid w:val="00E424D6"/>
    <w:rsid w:val="00E446F1"/>
    <w:rsid w:val="00E46886"/>
    <w:rsid w:val="00E47AEF"/>
    <w:rsid w:val="00E53B75"/>
    <w:rsid w:val="00E5422E"/>
    <w:rsid w:val="00E548F7"/>
    <w:rsid w:val="00E54E3B"/>
    <w:rsid w:val="00E57565"/>
    <w:rsid w:val="00E63838"/>
    <w:rsid w:val="00E64434"/>
    <w:rsid w:val="00E67C51"/>
    <w:rsid w:val="00E72EFC"/>
    <w:rsid w:val="00E7524C"/>
    <w:rsid w:val="00E758EC"/>
    <w:rsid w:val="00E8234C"/>
    <w:rsid w:val="00E82CD2"/>
    <w:rsid w:val="00E83AA9"/>
    <w:rsid w:val="00E85928"/>
    <w:rsid w:val="00E87822"/>
    <w:rsid w:val="00E90395"/>
    <w:rsid w:val="00E90E49"/>
    <w:rsid w:val="00E917EE"/>
    <w:rsid w:val="00E917F9"/>
    <w:rsid w:val="00E9291C"/>
    <w:rsid w:val="00E93FFE"/>
    <w:rsid w:val="00E94F8A"/>
    <w:rsid w:val="00EA05C8"/>
    <w:rsid w:val="00EA517E"/>
    <w:rsid w:val="00EA5E55"/>
    <w:rsid w:val="00EA7A41"/>
    <w:rsid w:val="00EB077B"/>
    <w:rsid w:val="00EB4EA2"/>
    <w:rsid w:val="00EB7F43"/>
    <w:rsid w:val="00EC27C6"/>
    <w:rsid w:val="00EC4207"/>
    <w:rsid w:val="00EC5653"/>
    <w:rsid w:val="00EC60B5"/>
    <w:rsid w:val="00EC71CE"/>
    <w:rsid w:val="00ED1006"/>
    <w:rsid w:val="00ED7B11"/>
    <w:rsid w:val="00EE460D"/>
    <w:rsid w:val="00EF0AEF"/>
    <w:rsid w:val="00EF18FE"/>
    <w:rsid w:val="00EF2377"/>
    <w:rsid w:val="00EF2DF2"/>
    <w:rsid w:val="00EF404F"/>
    <w:rsid w:val="00EF5787"/>
    <w:rsid w:val="00EF60D0"/>
    <w:rsid w:val="00F0528D"/>
    <w:rsid w:val="00F06C67"/>
    <w:rsid w:val="00F06DFD"/>
    <w:rsid w:val="00F071D1"/>
    <w:rsid w:val="00F07533"/>
    <w:rsid w:val="00F07DF3"/>
    <w:rsid w:val="00F10629"/>
    <w:rsid w:val="00F15435"/>
    <w:rsid w:val="00F15EE9"/>
    <w:rsid w:val="00F15FA5"/>
    <w:rsid w:val="00F209B7"/>
    <w:rsid w:val="00F2376F"/>
    <w:rsid w:val="00F243D8"/>
    <w:rsid w:val="00F3047A"/>
    <w:rsid w:val="00F30828"/>
    <w:rsid w:val="00F313D6"/>
    <w:rsid w:val="00F32A21"/>
    <w:rsid w:val="00F32A92"/>
    <w:rsid w:val="00F36A6D"/>
    <w:rsid w:val="00F40F0C"/>
    <w:rsid w:val="00F4505D"/>
    <w:rsid w:val="00F4766C"/>
    <w:rsid w:val="00F507D1"/>
    <w:rsid w:val="00F519CE"/>
    <w:rsid w:val="00F51ADA"/>
    <w:rsid w:val="00F607C5"/>
    <w:rsid w:val="00F60DEA"/>
    <w:rsid w:val="00F6302A"/>
    <w:rsid w:val="00F642DF"/>
    <w:rsid w:val="00F64C2B"/>
    <w:rsid w:val="00F651BE"/>
    <w:rsid w:val="00F67F53"/>
    <w:rsid w:val="00F703BE"/>
    <w:rsid w:val="00F71F69"/>
    <w:rsid w:val="00F72B72"/>
    <w:rsid w:val="00F74BB9"/>
    <w:rsid w:val="00F75582"/>
    <w:rsid w:val="00F75A7F"/>
    <w:rsid w:val="00F76EFA"/>
    <w:rsid w:val="00F8004F"/>
    <w:rsid w:val="00F80257"/>
    <w:rsid w:val="00F804BE"/>
    <w:rsid w:val="00F817CE"/>
    <w:rsid w:val="00F8456C"/>
    <w:rsid w:val="00F859D8"/>
    <w:rsid w:val="00F868F5"/>
    <w:rsid w:val="00F9056A"/>
    <w:rsid w:val="00F90CB4"/>
    <w:rsid w:val="00F90F8D"/>
    <w:rsid w:val="00F92782"/>
    <w:rsid w:val="00F93AA9"/>
    <w:rsid w:val="00F96985"/>
    <w:rsid w:val="00F97838"/>
    <w:rsid w:val="00F97E02"/>
    <w:rsid w:val="00FA2BB3"/>
    <w:rsid w:val="00FB4C80"/>
    <w:rsid w:val="00FB5EFF"/>
    <w:rsid w:val="00FB6A6A"/>
    <w:rsid w:val="00FC4077"/>
    <w:rsid w:val="00FC4AD0"/>
    <w:rsid w:val="00FC7429"/>
    <w:rsid w:val="00FD07F6"/>
    <w:rsid w:val="00FD1EC8"/>
    <w:rsid w:val="00FD3FB3"/>
    <w:rsid w:val="00FD47ED"/>
    <w:rsid w:val="00FD74DB"/>
    <w:rsid w:val="00FD7660"/>
    <w:rsid w:val="00FE0655"/>
    <w:rsid w:val="00FE2365"/>
    <w:rsid w:val="00FE257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6D500E"/>
  <w15:docId w15:val="{62EA64E2-7517-4924-91A6-3F8561757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63CD5"/>
    <w:pPr>
      <w:ind w:left="720"/>
      <w:contextualSpacing/>
    </w:pPr>
  </w:style>
  <w:style w:type="table" w:styleId="TableGrid">
    <w:name w:val="Table Grid"/>
    <w:basedOn w:val="TableNormal"/>
    <w:rsid w:val="00F90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93AC3"/>
    <w:rPr>
      <w:rFonts w:ascii="Arial" w:hAnsi="Arial"/>
      <w:lang w:val="en-GB"/>
    </w:rPr>
  </w:style>
  <w:style w:type="character" w:customStyle="1" w:styleId="TALCar">
    <w:name w:val="TAL Car"/>
    <w:link w:val="TAL"/>
    <w:rsid w:val="00473069"/>
    <w:rPr>
      <w:rFonts w:ascii="Arial" w:hAnsi="Arial"/>
      <w:sz w:val="18"/>
      <w:lang w:val="en-GB" w:eastAsia="en-US"/>
    </w:rPr>
  </w:style>
  <w:style w:type="character" w:customStyle="1" w:styleId="THChar">
    <w:name w:val="TH Char"/>
    <w:link w:val="TH"/>
    <w:rsid w:val="004730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645042081">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A0CFC-C854-481B-8FC0-2CAAF8D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151</TotalTime>
  <Pages>2</Pages>
  <Words>679</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28</cp:revision>
  <cp:lastPrinted>2008-01-31T06:09:00Z</cp:lastPrinted>
  <dcterms:created xsi:type="dcterms:W3CDTF">2016-09-23T14:49:00Z</dcterms:created>
  <dcterms:modified xsi:type="dcterms:W3CDTF">2016-09-30T22:29:00Z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